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1318" w14:textId="77777777" w:rsidR="00F862F5" w:rsidRPr="00F862F5" w:rsidRDefault="00F862F5" w:rsidP="00F862F5">
      <w:pPr>
        <w:spacing w:before="0" w:after="0"/>
        <w:rPr>
          <w:rFonts w:ascii="Calibri" w:hAnsi="Calibri" w:cs="Calibri"/>
          <w:b/>
          <w:sz w:val="22"/>
          <w:szCs w:val="22"/>
        </w:rPr>
      </w:pPr>
      <w:r w:rsidRPr="00F862F5">
        <w:rPr>
          <w:rFonts w:ascii="Calibri" w:hAnsi="Calibri" w:cs="Calibri"/>
          <w:b/>
          <w:sz w:val="22"/>
          <w:szCs w:val="22"/>
        </w:rPr>
        <w:t>INTRODUCTION</w:t>
      </w:r>
    </w:p>
    <w:p w14:paraId="64F11319" w14:textId="77777777" w:rsidR="00F862F5" w:rsidRPr="00F862F5" w:rsidRDefault="00F862F5" w:rsidP="00F862F5">
      <w:pPr>
        <w:spacing w:before="0" w:after="0"/>
        <w:rPr>
          <w:rFonts w:ascii="Calibri" w:hAnsi="Calibri" w:cs="Calibri"/>
          <w:sz w:val="22"/>
          <w:szCs w:val="22"/>
        </w:rPr>
      </w:pPr>
    </w:p>
    <w:p w14:paraId="64F1131A"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‘Whistle Blowing’ is the process of giving information, to the authorities about misconduct, or illegal or underhand practices. The law concerning whistle blowing is incorporated in the Public Interest Disclosure Act 1998, which offer a framework of protection against victimisation or dismissal for workers who ‘blow the whistle’ on such behaviour.</w:t>
      </w:r>
    </w:p>
    <w:p w14:paraId="64F1131B" w14:textId="77777777" w:rsidR="00F862F5" w:rsidRDefault="00F862F5" w:rsidP="00F862F5">
      <w:pPr>
        <w:spacing w:before="0" w:after="0"/>
        <w:rPr>
          <w:rFonts w:ascii="Calibri" w:hAnsi="Calibri" w:cs="Calibri"/>
          <w:sz w:val="22"/>
          <w:szCs w:val="22"/>
        </w:rPr>
      </w:pPr>
    </w:p>
    <w:p w14:paraId="64F1131C" w14:textId="77777777" w:rsidR="00AC6EE5" w:rsidRPr="00AC6EE5" w:rsidRDefault="00AC6EE5" w:rsidP="00F862F5">
      <w:pPr>
        <w:spacing w:before="0" w:after="0"/>
        <w:rPr>
          <w:rFonts w:ascii="Calibri" w:hAnsi="Calibri" w:cs="Calibri"/>
          <w:b/>
          <w:sz w:val="22"/>
          <w:szCs w:val="22"/>
        </w:rPr>
      </w:pPr>
      <w:r w:rsidRPr="00AC6EE5">
        <w:rPr>
          <w:rFonts w:ascii="Calibri" w:hAnsi="Calibri" w:cs="Calibri"/>
          <w:b/>
          <w:sz w:val="22"/>
          <w:szCs w:val="22"/>
        </w:rPr>
        <w:t>THE POLICY</w:t>
      </w:r>
    </w:p>
    <w:p w14:paraId="64F1131D" w14:textId="77777777" w:rsidR="00AC6EE5" w:rsidRPr="00F862F5" w:rsidRDefault="00AC6EE5" w:rsidP="00F862F5">
      <w:pPr>
        <w:spacing w:before="0" w:after="0"/>
        <w:rPr>
          <w:rFonts w:ascii="Calibri" w:hAnsi="Calibri" w:cs="Calibri"/>
          <w:sz w:val="22"/>
          <w:szCs w:val="22"/>
        </w:rPr>
      </w:pPr>
    </w:p>
    <w:p w14:paraId="64F1131E" w14:textId="77777777" w:rsidR="00F862F5" w:rsidRDefault="00F862F5" w:rsidP="00F862F5">
      <w:pPr>
        <w:spacing w:before="0" w:after="0"/>
        <w:rPr>
          <w:rFonts w:ascii="Calibri" w:hAnsi="Calibri" w:cs="Calibri"/>
          <w:sz w:val="22"/>
          <w:szCs w:val="22"/>
        </w:rPr>
      </w:pPr>
      <w:r w:rsidRPr="00F862F5">
        <w:rPr>
          <w:rFonts w:ascii="Calibri" w:hAnsi="Calibri" w:cs="Calibri"/>
          <w:sz w:val="22"/>
          <w:szCs w:val="22"/>
        </w:rPr>
        <w:t>A disclosure will qualify for protection if, in the reasonable belief of the individual, it relates to one or more of the following actions:</w:t>
      </w:r>
    </w:p>
    <w:p w14:paraId="64F1131F" w14:textId="77777777" w:rsidR="00AC6EE5" w:rsidRPr="00F862F5" w:rsidRDefault="00AC6EE5" w:rsidP="00F862F5">
      <w:pPr>
        <w:spacing w:before="0" w:after="0"/>
        <w:rPr>
          <w:rFonts w:ascii="Calibri" w:hAnsi="Calibri" w:cs="Calibri"/>
          <w:sz w:val="22"/>
          <w:szCs w:val="22"/>
        </w:rPr>
      </w:pPr>
    </w:p>
    <w:p w14:paraId="64F11320"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criminal offence;</w:t>
      </w:r>
    </w:p>
    <w:p w14:paraId="64F11321"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failure to comply with a legal obligation;</w:t>
      </w:r>
    </w:p>
    <w:p w14:paraId="64F11322"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miscarriage of justice;</w:t>
      </w:r>
    </w:p>
    <w:p w14:paraId="64F11323"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The endangering of an individual’s health and safety;</w:t>
      </w:r>
    </w:p>
    <w:p w14:paraId="64F11324"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Damage to the environment;</w:t>
      </w:r>
    </w:p>
    <w:p w14:paraId="64F11325"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Deliberate concealment of information relating to any of the above.</w:t>
      </w:r>
    </w:p>
    <w:p w14:paraId="64F11326" w14:textId="77777777" w:rsidR="00F862F5" w:rsidRPr="00F862F5" w:rsidRDefault="00F862F5" w:rsidP="00F862F5">
      <w:pPr>
        <w:spacing w:before="0" w:after="0"/>
        <w:rPr>
          <w:rFonts w:ascii="Calibri" w:hAnsi="Calibri" w:cs="Calibri"/>
          <w:sz w:val="22"/>
          <w:szCs w:val="22"/>
        </w:rPr>
      </w:pPr>
    </w:p>
    <w:p w14:paraId="64F11327"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has to satisfy certain conditions:</w:t>
      </w:r>
    </w:p>
    <w:p w14:paraId="64F11328" w14:textId="77777777" w:rsidR="00F862F5" w:rsidRPr="00F862F5" w:rsidRDefault="00F862F5" w:rsidP="00F862F5">
      <w:pPr>
        <w:spacing w:before="0" w:after="0"/>
        <w:rPr>
          <w:rFonts w:ascii="Calibri" w:hAnsi="Calibri" w:cs="Calibri"/>
          <w:sz w:val="22"/>
          <w:szCs w:val="22"/>
        </w:rPr>
      </w:pPr>
    </w:p>
    <w:p w14:paraId="64F11329"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the employer will be protected, provided that it is made in good faith and the whistle-blower has a reasonable suspicion that the alleged malpractice has occurred, is occurring or is likely to occur;</w:t>
      </w:r>
    </w:p>
    <w:p w14:paraId="64F1132A"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a regulator will be protected where, in addition, the whistle-blower honestly and reasonably believes that the information and any allegation in it are substantially true;</w:t>
      </w:r>
    </w:p>
    <w:p w14:paraId="64F1132B"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other bodies is protected if, in addition to the tests for regulatory disclosures, it is reasonable in all the circumstances and is not made for personal gain.</w:t>
      </w:r>
    </w:p>
    <w:p w14:paraId="64F1132C" w14:textId="77777777" w:rsidR="00F862F5" w:rsidRPr="00F862F5" w:rsidRDefault="00F862F5" w:rsidP="00F862F5">
      <w:pPr>
        <w:spacing w:before="0" w:after="0"/>
        <w:rPr>
          <w:rFonts w:ascii="Calibri" w:hAnsi="Calibri" w:cs="Calibri"/>
          <w:sz w:val="22"/>
          <w:szCs w:val="22"/>
        </w:rPr>
      </w:pPr>
    </w:p>
    <w:p w14:paraId="64F1132D"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must also meet one or other of the following further conditions:</w:t>
      </w:r>
    </w:p>
    <w:p w14:paraId="64F1132E" w14:textId="77777777" w:rsidR="00F862F5" w:rsidRPr="00F862F5" w:rsidRDefault="00F862F5" w:rsidP="00F862F5">
      <w:pPr>
        <w:spacing w:before="0" w:after="0"/>
        <w:rPr>
          <w:rFonts w:ascii="Calibri" w:hAnsi="Calibri" w:cs="Calibri"/>
          <w:sz w:val="22"/>
          <w:szCs w:val="22"/>
        </w:rPr>
      </w:pPr>
    </w:p>
    <w:p w14:paraId="64F1132F"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they would be victimised if they raised the matter internally;</w:t>
      </w:r>
    </w:p>
    <w:p w14:paraId="64F11330"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 disclosure related to a criminal offence and was thus a qualifying disclosure;</w:t>
      </w:r>
    </w:p>
    <w:p w14:paraId="64F11331"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There was no prescribed regulator and they reasonably believed the evidence was likely to be concealed or destroyed;</w:t>
      </w:r>
    </w:p>
    <w:p w14:paraId="64F11332"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had already been raised with the employer or a prescribed regulator;</w:t>
      </w:r>
    </w:p>
    <w:p w14:paraId="64F11333"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is of an exceptionally serious nature.</w:t>
      </w:r>
    </w:p>
    <w:p w14:paraId="64F11334" w14:textId="77777777" w:rsidR="00F862F5" w:rsidRPr="00F862F5" w:rsidRDefault="00F862F5" w:rsidP="00F862F5">
      <w:pPr>
        <w:spacing w:before="0" w:after="0"/>
        <w:rPr>
          <w:rFonts w:ascii="Calibri" w:hAnsi="Calibri" w:cs="Calibri"/>
          <w:b/>
          <w:sz w:val="22"/>
          <w:szCs w:val="22"/>
        </w:rPr>
      </w:pPr>
    </w:p>
    <w:p w14:paraId="64F11335" w14:textId="77777777"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What to do if you come across malpractice in the workplace</w:t>
      </w:r>
      <w:r w:rsidR="00AC6EE5">
        <w:rPr>
          <w:rFonts w:ascii="Calibri" w:hAnsi="Calibri" w:cs="Calibri"/>
          <w:sz w:val="22"/>
          <w:szCs w:val="22"/>
        </w:rPr>
        <w:t>:</w:t>
      </w:r>
    </w:p>
    <w:p w14:paraId="64F11336" w14:textId="77777777" w:rsidR="00F862F5" w:rsidRPr="00F862F5" w:rsidRDefault="00F862F5" w:rsidP="00F862F5">
      <w:pPr>
        <w:spacing w:before="0" w:after="0"/>
        <w:rPr>
          <w:rFonts w:ascii="Calibri" w:hAnsi="Calibri" w:cs="Calibri"/>
          <w:b/>
          <w:sz w:val="22"/>
          <w:szCs w:val="22"/>
        </w:rPr>
      </w:pPr>
    </w:p>
    <w:p w14:paraId="64F11337" w14:textId="77777777"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Be aware that S</w:t>
      </w:r>
      <w:r w:rsidR="00AC6EE5">
        <w:rPr>
          <w:rFonts w:ascii="Calibri" w:hAnsi="Calibri" w:cs="Calibri"/>
          <w:sz w:val="22"/>
          <w:szCs w:val="22"/>
        </w:rPr>
        <w:t xml:space="preserve">NAPS </w:t>
      </w:r>
      <w:proofErr w:type="gramStart"/>
      <w:r w:rsidRPr="00F862F5">
        <w:rPr>
          <w:rFonts w:ascii="Calibri" w:hAnsi="Calibri" w:cs="Calibri"/>
          <w:sz w:val="22"/>
          <w:szCs w:val="22"/>
        </w:rPr>
        <w:t>finds</w:t>
      </w:r>
      <w:proofErr w:type="gramEnd"/>
      <w:r w:rsidRPr="00F862F5">
        <w:rPr>
          <w:rFonts w:ascii="Calibri" w:hAnsi="Calibri" w:cs="Calibri"/>
          <w:sz w:val="22"/>
          <w:szCs w:val="22"/>
        </w:rPr>
        <w:t xml:space="preserve"> the kinds of activities targeted by the legislation completely unacceptable, and we attach particular importance to identifying and remedying malpractice, such as fraud, theft and similar illegal activities;</w:t>
      </w:r>
    </w:p>
    <w:p w14:paraId="64F11338" w14:textId="6985B96A"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should inform the </w:t>
      </w:r>
      <w:r w:rsidR="002C66EC">
        <w:rPr>
          <w:rFonts w:ascii="Calibri" w:hAnsi="Calibri" w:cs="Calibri"/>
          <w:sz w:val="22"/>
          <w:szCs w:val="22"/>
        </w:rPr>
        <w:t xml:space="preserve">Chief Executive and </w:t>
      </w:r>
      <w:r w:rsidR="00AC6EE5">
        <w:rPr>
          <w:rFonts w:ascii="Calibri" w:hAnsi="Calibri" w:cs="Calibri"/>
          <w:sz w:val="22"/>
          <w:szCs w:val="22"/>
        </w:rPr>
        <w:t>Chair of Trustees</w:t>
      </w:r>
      <w:r w:rsidRPr="00F862F5">
        <w:rPr>
          <w:rFonts w:ascii="Calibri" w:hAnsi="Calibri" w:cs="Calibri"/>
          <w:sz w:val="22"/>
          <w:szCs w:val="22"/>
        </w:rPr>
        <w:t xml:space="preserve"> immediately if they become aware that any of the specified actions are happening or are likely to happen;</w:t>
      </w:r>
    </w:p>
    <w:p w14:paraId="64F11339" w14:textId="77777777"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lastRenderedPageBreak/>
        <w:t>Whistle-blowers can ask for their concerns to be treated in confidence and such wishes will be respected;</w:t>
      </w:r>
    </w:p>
    <w:p w14:paraId="64F1133A" w14:textId="3F2F596A"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will not be penalised for informing </w:t>
      </w:r>
      <w:r w:rsidR="002C66EC">
        <w:rPr>
          <w:rFonts w:ascii="Calibri" w:hAnsi="Calibri" w:cs="Calibri"/>
          <w:sz w:val="22"/>
          <w:szCs w:val="22"/>
        </w:rPr>
        <w:t xml:space="preserve">the Chief Executive or </w:t>
      </w:r>
      <w:r w:rsidR="00AC6EE5">
        <w:rPr>
          <w:rFonts w:ascii="Calibri" w:hAnsi="Calibri" w:cs="Calibri"/>
          <w:sz w:val="22"/>
          <w:szCs w:val="22"/>
        </w:rPr>
        <w:t>Trustees</w:t>
      </w:r>
      <w:r w:rsidRPr="00F862F5">
        <w:rPr>
          <w:rFonts w:ascii="Calibri" w:hAnsi="Calibri" w:cs="Calibri"/>
          <w:sz w:val="22"/>
          <w:szCs w:val="22"/>
        </w:rPr>
        <w:t xml:space="preserve"> about any of the specified actions.</w:t>
      </w:r>
    </w:p>
    <w:p w14:paraId="64F1133B" w14:textId="77777777" w:rsidR="00F862F5" w:rsidRPr="00F862F5" w:rsidRDefault="00F862F5" w:rsidP="00F862F5">
      <w:pPr>
        <w:spacing w:before="0" w:after="0"/>
        <w:rPr>
          <w:rFonts w:ascii="Calibri" w:hAnsi="Calibri" w:cs="Calibri"/>
          <w:sz w:val="22"/>
          <w:szCs w:val="22"/>
        </w:rPr>
      </w:pPr>
    </w:p>
    <w:p w14:paraId="64F1133C" w14:textId="139F1B6A"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 xml:space="preserve">If the </w:t>
      </w:r>
      <w:r w:rsidR="002C66EC">
        <w:rPr>
          <w:rFonts w:ascii="Calibri" w:hAnsi="Calibri" w:cs="Calibri"/>
          <w:sz w:val="22"/>
          <w:szCs w:val="22"/>
        </w:rPr>
        <w:t xml:space="preserve">Chief Executive or </w:t>
      </w:r>
      <w:r w:rsidR="00AC6EE5" w:rsidRPr="00AC6EE5">
        <w:rPr>
          <w:rFonts w:ascii="Calibri" w:hAnsi="Calibri" w:cs="Calibri"/>
          <w:sz w:val="22"/>
          <w:szCs w:val="22"/>
        </w:rPr>
        <w:t xml:space="preserve">Chair of </w:t>
      </w:r>
      <w:r w:rsidRPr="00AC6EE5">
        <w:rPr>
          <w:rFonts w:ascii="Calibri" w:hAnsi="Calibri" w:cs="Calibri"/>
          <w:sz w:val="22"/>
          <w:szCs w:val="22"/>
        </w:rPr>
        <w:t xml:space="preserve">Trustees </w:t>
      </w:r>
      <w:r w:rsidR="00AC6EE5" w:rsidRPr="00AC6EE5">
        <w:rPr>
          <w:rFonts w:ascii="Calibri" w:hAnsi="Calibri" w:cs="Calibri"/>
          <w:sz w:val="22"/>
          <w:szCs w:val="22"/>
        </w:rPr>
        <w:t>is</w:t>
      </w:r>
      <w:r w:rsidR="00AC6EE5">
        <w:rPr>
          <w:rFonts w:ascii="Calibri" w:hAnsi="Calibri" w:cs="Calibri"/>
          <w:sz w:val="22"/>
          <w:szCs w:val="22"/>
        </w:rPr>
        <w:t xml:space="preserve"> notified of a concern, s/he</w:t>
      </w:r>
    </w:p>
    <w:p w14:paraId="64F1133D" w14:textId="77777777" w:rsidR="00F862F5" w:rsidRPr="00F862F5" w:rsidRDefault="00F862F5" w:rsidP="00F862F5">
      <w:pPr>
        <w:spacing w:before="0" w:after="0"/>
        <w:rPr>
          <w:rFonts w:ascii="Calibri" w:hAnsi="Calibri" w:cs="Calibri"/>
          <w:b/>
          <w:sz w:val="22"/>
          <w:szCs w:val="22"/>
        </w:rPr>
      </w:pPr>
    </w:p>
    <w:p w14:paraId="64F1133E"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AC6EE5">
        <w:rPr>
          <w:rFonts w:ascii="Calibri" w:hAnsi="Calibri" w:cs="Calibri"/>
          <w:sz w:val="22"/>
          <w:szCs w:val="22"/>
        </w:rPr>
        <w:t>s</w:t>
      </w:r>
      <w:r w:rsidRPr="00F862F5">
        <w:rPr>
          <w:rFonts w:ascii="Calibri" w:hAnsi="Calibri" w:cs="Calibri"/>
          <w:sz w:val="22"/>
          <w:szCs w:val="22"/>
        </w:rPr>
        <w:t xml:space="preserve"> a responsibility to ensure that concerns raised are taken seriously;</w:t>
      </w:r>
    </w:p>
    <w:p w14:paraId="64F1133F"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Where appropriate, should investigate properly and make an objective assessment of the concern;</w:t>
      </w:r>
    </w:p>
    <w:p w14:paraId="64F11340"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Should keep the Employee, Contractor or Volunteer advised of progress;</w:t>
      </w:r>
    </w:p>
    <w:p w14:paraId="64F11341"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AC6EE5">
        <w:rPr>
          <w:rFonts w:ascii="Calibri" w:hAnsi="Calibri" w:cs="Calibri"/>
          <w:sz w:val="22"/>
          <w:szCs w:val="22"/>
        </w:rPr>
        <w:t>s</w:t>
      </w:r>
      <w:r w:rsidRPr="00F862F5">
        <w:rPr>
          <w:rFonts w:ascii="Calibri" w:hAnsi="Calibri" w:cs="Calibri"/>
          <w:sz w:val="22"/>
          <w:szCs w:val="22"/>
        </w:rPr>
        <w:t xml:space="preserve"> a responsibility to ensure that the action necessary to resolve the concern is taken.</w:t>
      </w:r>
    </w:p>
    <w:p w14:paraId="64F11342" w14:textId="77777777" w:rsidR="00F862F5" w:rsidRPr="00F862F5" w:rsidRDefault="00F862F5" w:rsidP="00F862F5">
      <w:pPr>
        <w:spacing w:before="0" w:after="0"/>
        <w:jc w:val="left"/>
        <w:rPr>
          <w:rFonts w:ascii="Calibri" w:hAnsi="Calibri" w:cs="Tahoma"/>
          <w:sz w:val="22"/>
          <w:szCs w:val="22"/>
        </w:rPr>
      </w:pPr>
    </w:p>
    <w:p w14:paraId="64F11343" w14:textId="77777777" w:rsidR="00375771" w:rsidRDefault="00375771">
      <w:pPr>
        <w:rPr>
          <w:sz w:val="22"/>
          <w:szCs w:val="22"/>
        </w:rPr>
      </w:pPr>
    </w:p>
    <w:p w14:paraId="64F11344" w14:textId="5AED5799" w:rsidR="009907D0" w:rsidRDefault="009907D0" w:rsidP="009907D0">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Pr>
          <w:rFonts w:asciiTheme="minorHAnsi" w:hAnsiTheme="minorHAnsi"/>
          <w:sz w:val="22"/>
          <w:szCs w:val="22"/>
        </w:rPr>
        <w:t xml:space="preserve">REVIEW PROGRAMME:                                                                                                                                                                                                                                                     DRAFTED </w:t>
      </w:r>
      <w:r w:rsidR="002C66EC">
        <w:rPr>
          <w:rFonts w:asciiTheme="minorHAnsi" w:hAnsiTheme="minorHAnsi"/>
          <w:sz w:val="22"/>
          <w:szCs w:val="22"/>
        </w:rPr>
        <w:t>15h June 2020</w:t>
      </w:r>
      <w:r>
        <w:rPr>
          <w:rFonts w:asciiTheme="minorHAnsi" w:hAnsiTheme="minorHAnsi"/>
          <w:sz w:val="22"/>
          <w:szCs w:val="22"/>
        </w:rPr>
        <w:t xml:space="preserve">  /  TRUSTEE REVIEW </w:t>
      </w:r>
      <w:r w:rsidR="00467594">
        <w:rPr>
          <w:rFonts w:asciiTheme="minorHAnsi" w:hAnsiTheme="minorHAnsi"/>
          <w:sz w:val="22"/>
          <w:szCs w:val="22"/>
        </w:rPr>
        <w:t>15</w:t>
      </w:r>
      <w:bookmarkStart w:id="0" w:name="_GoBack"/>
      <w:bookmarkEnd w:id="0"/>
      <w:r w:rsidR="002C66EC" w:rsidRPr="002C66EC">
        <w:rPr>
          <w:rFonts w:asciiTheme="minorHAnsi" w:hAnsiTheme="minorHAnsi"/>
          <w:sz w:val="22"/>
          <w:szCs w:val="22"/>
          <w:vertAlign w:val="superscript"/>
        </w:rPr>
        <w:t>th</w:t>
      </w:r>
      <w:r w:rsidR="002C66EC">
        <w:rPr>
          <w:rFonts w:asciiTheme="minorHAnsi" w:hAnsiTheme="minorHAnsi"/>
          <w:sz w:val="22"/>
          <w:szCs w:val="22"/>
        </w:rPr>
        <w:t xml:space="preserve"> July 2020</w:t>
      </w:r>
      <w:r>
        <w:rPr>
          <w:rFonts w:asciiTheme="minorHAnsi" w:hAnsiTheme="minorHAnsi"/>
          <w:sz w:val="22"/>
          <w:szCs w:val="22"/>
        </w:rPr>
        <w:t xml:space="preserve">  /  NEXT REVIEW </w:t>
      </w:r>
      <w:r w:rsidR="002C66EC">
        <w:rPr>
          <w:rFonts w:asciiTheme="minorHAnsi" w:hAnsiTheme="minorHAnsi"/>
          <w:sz w:val="22"/>
          <w:szCs w:val="22"/>
        </w:rPr>
        <w:t>June 2021</w:t>
      </w:r>
    </w:p>
    <w:p w14:paraId="64F11345" w14:textId="77777777" w:rsidR="009907D0" w:rsidRPr="00F862F5" w:rsidRDefault="009907D0">
      <w:pPr>
        <w:rPr>
          <w:sz w:val="22"/>
          <w:szCs w:val="22"/>
        </w:rPr>
      </w:pPr>
    </w:p>
    <w:sectPr w:rsidR="009907D0" w:rsidRPr="00F862F5" w:rsidSect="003757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1348" w14:textId="77777777" w:rsidR="004274CE" w:rsidRDefault="004274CE" w:rsidP="00F862F5">
      <w:pPr>
        <w:spacing w:before="0" w:after="0"/>
      </w:pPr>
      <w:r>
        <w:separator/>
      </w:r>
    </w:p>
  </w:endnote>
  <w:endnote w:type="continuationSeparator" w:id="0">
    <w:p w14:paraId="64F11349" w14:textId="77777777" w:rsidR="004274CE" w:rsidRDefault="004274CE" w:rsidP="00F862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E461" w14:textId="77777777" w:rsidR="002C66EC" w:rsidRDefault="002C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134E" w14:textId="2A62A727" w:rsidR="00F862F5" w:rsidRPr="00F862F5" w:rsidRDefault="00F862F5">
    <w:pPr>
      <w:pStyle w:val="Footer"/>
      <w:pBdr>
        <w:top w:val="thinThickSmallGap" w:sz="24" w:space="1" w:color="622423" w:themeColor="accent2" w:themeShade="7F"/>
      </w:pBdr>
      <w:rPr>
        <w:rFonts w:asciiTheme="minorHAnsi" w:hAnsiTheme="minorHAnsi"/>
        <w:sz w:val="22"/>
        <w:szCs w:val="22"/>
      </w:rPr>
    </w:pPr>
    <w:r w:rsidRPr="00F862F5">
      <w:rPr>
        <w:rFonts w:asciiTheme="minorHAnsi" w:hAnsiTheme="minorHAnsi"/>
        <w:sz w:val="22"/>
        <w:szCs w:val="22"/>
      </w:rPr>
      <w:t>SNAPS / Policy document / Whistle Blowing Policy</w:t>
    </w:r>
    <w:r w:rsidR="002C66EC">
      <w:rPr>
        <w:rFonts w:asciiTheme="minorHAnsi" w:hAnsiTheme="minorHAnsi"/>
        <w:sz w:val="22"/>
        <w:szCs w:val="22"/>
      </w:rPr>
      <w:t xml:space="preserve"> / June 2020</w:t>
    </w:r>
    <w:r w:rsidRPr="00F862F5">
      <w:rPr>
        <w:rFonts w:asciiTheme="minorHAnsi" w:hAnsiTheme="minorHAnsi"/>
        <w:sz w:val="22"/>
        <w:szCs w:val="22"/>
      </w:rPr>
      <w:ptab w:relativeTo="margin" w:alignment="right" w:leader="none"/>
    </w:r>
    <w:r w:rsidRPr="00F862F5">
      <w:rPr>
        <w:rFonts w:asciiTheme="minorHAnsi" w:hAnsiTheme="minorHAnsi"/>
        <w:sz w:val="22"/>
        <w:szCs w:val="22"/>
      </w:rPr>
      <w:t xml:space="preserve">Page </w:t>
    </w:r>
    <w:r w:rsidR="00126A5F" w:rsidRPr="00F862F5">
      <w:rPr>
        <w:rFonts w:asciiTheme="minorHAnsi" w:hAnsiTheme="minorHAnsi"/>
        <w:sz w:val="22"/>
        <w:szCs w:val="22"/>
      </w:rPr>
      <w:fldChar w:fldCharType="begin"/>
    </w:r>
    <w:r w:rsidRPr="00F862F5">
      <w:rPr>
        <w:rFonts w:asciiTheme="minorHAnsi" w:hAnsiTheme="minorHAnsi"/>
        <w:sz w:val="22"/>
        <w:szCs w:val="22"/>
      </w:rPr>
      <w:instrText xml:space="preserve"> PAGE   \* MERGEFORMAT </w:instrText>
    </w:r>
    <w:r w:rsidR="00126A5F" w:rsidRPr="00F862F5">
      <w:rPr>
        <w:rFonts w:asciiTheme="minorHAnsi" w:hAnsiTheme="minorHAnsi"/>
        <w:sz w:val="22"/>
        <w:szCs w:val="22"/>
      </w:rPr>
      <w:fldChar w:fldCharType="separate"/>
    </w:r>
    <w:r w:rsidR="009907D0">
      <w:rPr>
        <w:rFonts w:asciiTheme="minorHAnsi" w:hAnsiTheme="minorHAnsi"/>
        <w:noProof/>
        <w:sz w:val="22"/>
        <w:szCs w:val="22"/>
      </w:rPr>
      <w:t>2</w:t>
    </w:r>
    <w:r w:rsidR="00126A5F" w:rsidRPr="00F862F5">
      <w:rPr>
        <w:rFonts w:asciiTheme="minorHAnsi" w:hAnsiTheme="minorHAnsi"/>
        <w:sz w:val="22"/>
        <w:szCs w:val="22"/>
      </w:rPr>
      <w:fldChar w:fldCharType="end"/>
    </w:r>
  </w:p>
  <w:p w14:paraId="64F1134F" w14:textId="77777777" w:rsidR="00F862F5" w:rsidRDefault="00F862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00CD" w14:textId="77777777" w:rsidR="002C66EC" w:rsidRDefault="002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11346" w14:textId="77777777" w:rsidR="004274CE" w:rsidRDefault="004274CE" w:rsidP="00F862F5">
      <w:pPr>
        <w:spacing w:before="0" w:after="0"/>
      </w:pPr>
      <w:r>
        <w:separator/>
      </w:r>
    </w:p>
  </w:footnote>
  <w:footnote w:type="continuationSeparator" w:id="0">
    <w:p w14:paraId="64F11347" w14:textId="77777777" w:rsidR="004274CE" w:rsidRDefault="004274CE" w:rsidP="00F862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B2C5" w14:textId="77777777" w:rsidR="002C66EC" w:rsidRDefault="002C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b/>
        <w:sz w:val="28"/>
        <w:szCs w:val="28"/>
      </w:rPr>
      <w:alias w:val="Title"/>
      <w:id w:val="77738743"/>
      <w:placeholder>
        <w:docPart w:val="93EE4EA4E54249CB9F20B4BAE1971780"/>
      </w:placeholder>
      <w:dataBinding w:prefixMappings="xmlns:ns0='http://schemas.openxmlformats.org/package/2006/metadata/core-properties' xmlns:ns1='http://purl.org/dc/elements/1.1/'" w:xpath="/ns0:coreProperties[1]/ns1:title[1]" w:storeItemID="{6C3C8BC8-F283-45AE-878A-BAB7291924A1}"/>
      <w:text/>
    </w:sdtPr>
    <w:sdtEndPr/>
    <w:sdtContent>
      <w:p w14:paraId="64F1134A" w14:textId="77777777" w:rsidR="00F862F5" w:rsidRDefault="00F862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62F5">
          <w:rPr>
            <w:rFonts w:asciiTheme="minorHAnsi" w:eastAsiaTheme="majorEastAsia" w:hAnsiTheme="minorHAnsi" w:cstheme="majorBidi"/>
            <w:b/>
            <w:sz w:val="28"/>
            <w:szCs w:val="28"/>
          </w:rPr>
          <w:t>SPECIAL NEEDS AND PARENT SUPPORT YORKSHIRE</w:t>
        </w:r>
      </w:p>
    </w:sdtContent>
  </w:sdt>
  <w:p w14:paraId="64F1134B" w14:textId="77777777" w:rsidR="00F862F5" w:rsidRDefault="00F862F5">
    <w:pPr>
      <w:pStyle w:val="Header"/>
    </w:pPr>
  </w:p>
  <w:p w14:paraId="64F1134C" w14:textId="77777777" w:rsidR="00F862F5" w:rsidRDefault="00F862F5">
    <w:pPr>
      <w:pStyle w:val="Header"/>
      <w:rPr>
        <w:rFonts w:asciiTheme="minorHAnsi" w:hAnsiTheme="minorHAnsi"/>
        <w:b/>
        <w:sz w:val="28"/>
        <w:szCs w:val="28"/>
      </w:rPr>
    </w:pPr>
    <w:r w:rsidRPr="00F862F5">
      <w:rPr>
        <w:rFonts w:asciiTheme="minorHAnsi" w:hAnsiTheme="minorHAnsi"/>
        <w:b/>
        <w:sz w:val="28"/>
        <w:szCs w:val="28"/>
      </w:rPr>
      <w:t>WHISTLE BLOWING POLICY</w:t>
    </w:r>
  </w:p>
  <w:p w14:paraId="64F1134D" w14:textId="77777777" w:rsidR="00F862F5" w:rsidRPr="00F862F5" w:rsidRDefault="00F862F5">
    <w:pPr>
      <w:pStyle w:val="Header"/>
      <w:rPr>
        <w:rFonts w:asciiTheme="minorHAnsi" w:hAnsiTheme="minorHAnsi"/>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94FE" w14:textId="77777777" w:rsidR="002C66EC" w:rsidRDefault="002C6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C5FAC"/>
    <w:multiLevelType w:val="hybridMultilevel"/>
    <w:tmpl w:val="2ED627F0"/>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9B1C5E"/>
    <w:multiLevelType w:val="hybridMultilevel"/>
    <w:tmpl w:val="CF520D5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3A4F84"/>
    <w:multiLevelType w:val="hybridMultilevel"/>
    <w:tmpl w:val="64EC362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7C7105B"/>
    <w:multiLevelType w:val="hybridMultilevel"/>
    <w:tmpl w:val="462C58A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A15695"/>
    <w:multiLevelType w:val="hybridMultilevel"/>
    <w:tmpl w:val="9F76216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F5"/>
    <w:rsid w:val="00126A5F"/>
    <w:rsid w:val="002C66EC"/>
    <w:rsid w:val="00375771"/>
    <w:rsid w:val="004274CE"/>
    <w:rsid w:val="00467594"/>
    <w:rsid w:val="006D1923"/>
    <w:rsid w:val="009907D0"/>
    <w:rsid w:val="009B6D6E"/>
    <w:rsid w:val="00A8030A"/>
    <w:rsid w:val="00AC6EE5"/>
    <w:rsid w:val="00DB5679"/>
    <w:rsid w:val="00F659E9"/>
    <w:rsid w:val="00F8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317"/>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F5"/>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F5"/>
    <w:pPr>
      <w:tabs>
        <w:tab w:val="center" w:pos="4513"/>
        <w:tab w:val="right" w:pos="9026"/>
      </w:tabs>
      <w:spacing w:before="0" w:after="0"/>
    </w:pPr>
  </w:style>
  <w:style w:type="character" w:customStyle="1" w:styleId="HeaderChar">
    <w:name w:val="Header Char"/>
    <w:basedOn w:val="DefaultParagraphFont"/>
    <w:link w:val="Header"/>
    <w:uiPriority w:val="99"/>
    <w:rsid w:val="00F86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2F5"/>
    <w:pPr>
      <w:tabs>
        <w:tab w:val="center" w:pos="4513"/>
        <w:tab w:val="right" w:pos="9026"/>
      </w:tabs>
      <w:spacing w:before="0" w:after="0"/>
    </w:pPr>
  </w:style>
  <w:style w:type="character" w:customStyle="1" w:styleId="FooterChar">
    <w:name w:val="Footer Char"/>
    <w:basedOn w:val="DefaultParagraphFont"/>
    <w:link w:val="Footer"/>
    <w:uiPriority w:val="99"/>
    <w:rsid w:val="00F86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2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840792">
      <w:bodyDiv w:val="1"/>
      <w:marLeft w:val="0"/>
      <w:marRight w:val="0"/>
      <w:marTop w:val="0"/>
      <w:marBottom w:val="0"/>
      <w:divBdr>
        <w:top w:val="none" w:sz="0" w:space="0" w:color="auto"/>
        <w:left w:val="none" w:sz="0" w:space="0" w:color="auto"/>
        <w:bottom w:val="none" w:sz="0" w:space="0" w:color="auto"/>
        <w:right w:val="none" w:sz="0" w:space="0" w:color="auto"/>
      </w:divBdr>
    </w:div>
    <w:div w:id="1933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E4EA4E54249CB9F20B4BAE1971780"/>
        <w:category>
          <w:name w:val="General"/>
          <w:gallery w:val="placeholder"/>
        </w:category>
        <w:types>
          <w:type w:val="bbPlcHdr"/>
        </w:types>
        <w:behaviors>
          <w:behavior w:val="content"/>
        </w:behaviors>
        <w:guid w:val="{D14BD4ED-FCB1-49E7-B045-30D822A32AE9}"/>
      </w:docPartPr>
      <w:docPartBody>
        <w:p w:rsidR="00DE4629" w:rsidRDefault="0064782D" w:rsidP="0064782D">
          <w:pPr>
            <w:pStyle w:val="93EE4EA4E54249CB9F20B4BAE19717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82D"/>
    <w:rsid w:val="003968AD"/>
    <w:rsid w:val="0047682B"/>
    <w:rsid w:val="0064782D"/>
    <w:rsid w:val="00DE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E4EA4E54249CB9F20B4BAE1971780">
    <w:name w:val="93EE4EA4E54249CB9F20B4BAE1971780"/>
    <w:rsid w:val="0064782D"/>
  </w:style>
  <w:style w:type="paragraph" w:customStyle="1" w:styleId="87354FCD61E045F2B9287B2FCBB08FA3">
    <w:name w:val="87354FCD61E045F2B9287B2FCBB08FA3"/>
    <w:rsid w:val="00647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BE66-F773-40CD-97E5-B4EBB27A1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B5220-44CC-4E36-83C4-6527DB3AD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7D483-03A8-40A0-BB38-C5BF53DBE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2915</Characters>
  <Application>Microsoft Office Word</Application>
  <DocSecurity>0</DocSecurity>
  <Lines>24</Lines>
  <Paragraphs>6</Paragraphs>
  <ScaleCrop>false</ScaleCrop>
  <Company>Deftones</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User</dc:creator>
  <cp:lastModifiedBy>Lucy Owen</cp:lastModifiedBy>
  <cp:revision>4</cp:revision>
  <dcterms:created xsi:type="dcterms:W3CDTF">2020-06-15T12:27:00Z</dcterms:created>
  <dcterms:modified xsi:type="dcterms:W3CDTF">2020-07-21T12:51:00Z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